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2000000">
      <w:pPr>
        <w:spacing w:after="0"/>
        <w:ind/>
        <w:jc w:val="center"/>
      </w:pPr>
      <w:r>
        <w:rPr>
          <w:rFonts w:ascii="Times New Roman" w:hAnsi="Times New Roman"/>
          <w:b w:val="1"/>
          <w:sz w:val="28"/>
        </w:rPr>
        <w:t>МЕЖРЕГИОНАЛЬНАЯ БЛАГОТВОРИТЕЛЬНАЯ ОБЩЕСТВЕННАЯ ОРГАНИЗАЦИЯ СОДЕЙСТВИЯ ЛИЦАМ С ИНВАЛИДНОСТЬЮ «ПАРУС НАДЕЖДЫ»</w:t>
      </w:r>
    </w:p>
    <w:p w14:paraId="03000000">
      <w:pPr>
        <w:spacing w:after="600"/>
        <w:ind/>
        <w:jc w:val="center"/>
      </w:pPr>
      <w:r>
        <w:rPr>
          <w:rFonts w:ascii="Times New Roman" w:hAnsi="Times New Roman"/>
          <w:sz w:val="24"/>
        </w:rPr>
        <w:t>Генеральный партнёр проекта — Альянс БРИКС</w:t>
      </w:r>
    </w:p>
    <w:p w14:paraId="04000000">
      <w:pPr>
        <w:spacing w:after="0"/>
        <w:ind/>
        <w:jc w:val="center"/>
      </w:pPr>
      <w:r>
        <w:rPr>
          <w:rFonts w:ascii="Times New Roman" w:hAnsi="Times New Roman"/>
          <w:b w:val="1"/>
          <w:sz w:val="28"/>
        </w:rPr>
        <w:t>ПОЛОЖЕНИЕ</w:t>
      </w:r>
    </w:p>
    <w:p w14:paraId="05000000">
      <w:pPr>
        <w:spacing w:after="0"/>
        <w:ind/>
        <w:jc w:val="center"/>
      </w:pPr>
      <w:r>
        <w:rPr>
          <w:rFonts w:ascii="Times New Roman" w:hAnsi="Times New Roman"/>
          <w:sz w:val="28"/>
        </w:rPr>
        <w:t>о международном благотворительном фотоконкурсе-выставке</w:t>
      </w:r>
    </w:p>
    <w:p w14:paraId="06000000">
      <w:pPr>
        <w:spacing w:after="400"/>
        <w:ind/>
        <w:jc w:val="center"/>
      </w:pPr>
      <w:r>
        <w:rPr>
          <w:rFonts w:ascii="Times New Roman" w:hAnsi="Times New Roman"/>
          <w:b w:val="1"/>
          <w:sz w:val="28"/>
        </w:rPr>
        <w:t>«МИР МОИМИ ГЛАЗАМИ»</w:t>
      </w:r>
    </w:p>
    <w:p w14:paraId="07000000">
      <w:pPr>
        <w:spacing w:after="0"/>
        <w:ind/>
        <w:jc w:val="center"/>
      </w:pPr>
      <w:r>
        <w:rPr>
          <w:rFonts w:ascii="Times New Roman" w:hAnsi="Times New Roman"/>
          <w:sz w:val="28"/>
        </w:rPr>
        <w:t>Официальная площадка проекта — сайт hope-sail.pro</w:t>
      </w:r>
    </w:p>
    <w:p w14:paraId="08000000">
      <w:pPr>
        <w:spacing w:after="400"/>
        <w:ind/>
        <w:jc w:val="center"/>
      </w:pPr>
      <w:r>
        <w:rPr>
          <w:rFonts w:ascii="Times New Roman" w:hAnsi="Times New Roman"/>
          <w:sz w:val="28"/>
        </w:rPr>
        <w:t>Москва, 2026</w:t>
      </w:r>
    </w:p>
    <w:p w14:paraId="09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1. Общие положения</w:t>
      </w:r>
    </w:p>
    <w:p w14:paraId="0A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1.1. Настоящее Положение определяет порядок организации и проведения международного благотворительного фотоконкурса-выставки «Мир моими глазами» (далее — Конкурс, Проект), требования к участникам и работам, порядок подачи и рассмотрения заявок, а также условия использования присланных фоторабот.</w:t>
      </w:r>
    </w:p>
    <w:p w14:paraId="0B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1.2. Организатор Конкурса — Межрегиональная благотворительная общественная организация содействия лицам с инвалидностью «Парус надежды» (МБОО «Парус надежды», далее — Организатор), ОГРН 1037739141527, ИНН 7706139416, адрес: 121433, г. Москва, ул. Большая Филевская, д. 32А, стр. 1. Генеральный партнёр Проекта — Альянс БРИКС.</w:t>
      </w:r>
    </w:p>
    <w:p w14:paraId="0C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1.3. Официальная площадка Конкурса (далее — Платформа) — сайт hope-sail.pro, включая личный кабинет участника, форму подачи заявки и раздел «Мои фотоработы».</w:t>
      </w:r>
    </w:p>
    <w:p w14:paraId="0D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1.4. Конкурс проводится в онлайн-формате: работы, прошедшие модерацию, публикуются в составе фотовыставки на сайте hope-sail.pro.</w:t>
      </w:r>
    </w:p>
    <w:p w14:paraId="0E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1.5. География Конкурса — более 20 стран региона BRICS+, в том числе Россия, Китай, Индия, Бразилия, ЮАР, ОАЭ, Египет и другие.</w:t>
      </w:r>
    </w:p>
    <w:p w14:paraId="0F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1.6. Участие в Конкурсе бесплатное. Конкурс носит благотворительный, некоммерческий характер.</w:t>
      </w:r>
    </w:p>
    <w:p w14:paraId="10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1.7. Подача заявки означает, что участник ознакомился с настоящим Положением и полностью согласен с его условиями, включая раздел 8 «Права на фотоработы и порядок их использования».</w:t>
      </w:r>
    </w:p>
    <w:p w14:paraId="11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2. Цели и задачи</w:t>
      </w:r>
    </w:p>
    <w:p w14:paraId="12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2.1. Основными целями и задачами Конкурса являются:</w:t>
      </w:r>
    </w:p>
    <w:p w14:paraId="13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показать мир глазами людей с инвалидностью и раскрыть их творческий потенциал;</w:t>
      </w:r>
    </w:p>
    <w:p w14:paraId="14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помочь зрителям увидеть не ограничения, а безграничные возможности человека;</w:t>
      </w:r>
    </w:p>
    <w:p w14:paraId="15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объединить талантливых людей из разных стран и укрепить международное гуманитарное сотрудничество;</w:t>
      </w:r>
    </w:p>
    <w:p w14:paraId="16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сформировать открытую онлайн-выставку авторских фоторабот на площадке Проекта.</w:t>
      </w:r>
    </w:p>
    <w:p w14:paraId="17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3. Участники Конкурса</w:t>
      </w:r>
    </w:p>
    <w:p w14:paraId="18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3.1. К участию приглашаются люди с инвалидностью — дети, молодёжь и взрослые авторы — независимо от страны проживания и уровня подготовки.</w:t>
      </w:r>
    </w:p>
    <w:p w14:paraId="19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3.2. Участник регистрируется на сайте hope-sail.pro и заполняет анкету в личном кабинете: фамилия, имя, отчество, страна, адрес электронной почты, краткий рассказ о себе (до 2000 знаков), портретное фото.</w:t>
      </w:r>
    </w:p>
    <w:p w14:paraId="1A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3.3. За участника, не достигшего 18 лет, заявку подаёт и подтверждает условия настоящего Положения его законный представитель (родитель, опекун, попечитель).</w:t>
      </w:r>
    </w:p>
    <w:p w14:paraId="1B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3.4. Организатор вправе запросить у участника подтверждение указанных в анкете сведений.</w:t>
      </w:r>
    </w:p>
    <w:p w14:paraId="1C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4. Порядок подачи заявки</w:t>
      </w:r>
    </w:p>
    <w:p w14:paraId="1D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4.1. Заявка подаётся через личный кабинет на сайте hope-sail.pro и проходит три шага: «Анкета» — «Фотоработы» — «Отправка».</w:t>
      </w:r>
    </w:p>
    <w:p w14:paraId="1E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4.2. К анкете прикладывается портретное фото автора и от 2 до 5 фоторабот одновременно. Заявка с одной работой к рассмотрению не принимается.</w:t>
      </w:r>
    </w:p>
    <w:p w14:paraId="1F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4.3. После отправки заявка поступает на модерацию. Состав работ можно редактировать в разделе «Мои фотоработы».</w:t>
      </w:r>
    </w:p>
    <w:p w14:paraId="20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4.4. Через месяц после подачи заявки в разделе «Мои фотоработы» открывается возможность догрузить ещё 2 работы. В дальнейшем возможность добавить ещё 2 работы открывается ежемесячно — каждый следующий месяц. Общее количество работ, которое автор может разместить за всё время участия, не ограничено.</w:t>
      </w:r>
    </w:p>
    <w:p w14:paraId="21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4.5. Статус заявки и результат модерации отображаются в разделе «Статус и модерация» личного кабинета.</w:t>
      </w:r>
    </w:p>
    <w:p w14:paraId="22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5. Требования к фотоработам</w:t>
      </w:r>
    </w:p>
    <w:p w14:paraId="23000000">
      <w:pPr>
        <w:spacing w:after="120"/>
        <w:ind w:firstLine="709"/>
        <w:jc w:val="both"/>
      </w:pPr>
      <w:r>
        <w:rPr>
          <w:rFonts w:ascii="Times New Roman" w:hAnsi="Times New Roman"/>
          <w:sz w:val="28"/>
        </w:rPr>
        <w:t>5.1. Технические требования к загружаемым файлам приведены в таблице 1.</w:t>
      </w:r>
    </w:p>
    <w:p w14:paraId="24000000">
      <w:pPr>
        <w:keepNext w:val="1"/>
        <w:keepLines w:val="1"/>
        <w:spacing w:after="60"/>
        <w:ind/>
        <w:jc w:val="left"/>
      </w:pPr>
      <w:r>
        <w:rPr>
          <w:rFonts w:ascii="Times New Roman" w:hAnsi="Times New Roman"/>
          <w:sz w:val="24"/>
        </w:rPr>
        <w:t>Таблица 1 — Технические требования к файлам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00"/>
        <w:gridCol w:w="1900"/>
        <w:gridCol w:w="3100"/>
        <w:gridCol w:w="2000"/>
      </w:tblGrid>
      <w:tr>
        <w:trPr>
          <w:tblHeader/>
        </w:trPr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5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Материал</w:t>
            </w:r>
          </w:p>
        </w:tc>
        <w:tc>
          <w:tcPr>
            <w:tcW w:type="dxa" w:w="1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6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Формат</w:t>
            </w:r>
          </w:p>
        </w:tc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7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Размер изображения</w:t>
            </w: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8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Объём файла</w:t>
            </w:r>
          </w:p>
        </w:tc>
      </w:tr>
      <w:tr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9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Портрет автора</w:t>
            </w:r>
          </w:p>
        </w:tc>
        <w:tc>
          <w:tcPr>
            <w:tcW w:type="dxa" w:w="1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A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JPG или PNG</w:t>
            </w:r>
          </w:p>
        </w:tc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B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квадрат, от 600 × 600 px</w:t>
            </w: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C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до 5 МБ</w:t>
            </w:r>
          </w:p>
        </w:tc>
      </w:tr>
      <w:tr>
        <w:tc>
          <w:tcPr>
            <w:tcW w:type="dxa" w:w="2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D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Фоторабота</w:t>
            </w:r>
          </w:p>
        </w:tc>
        <w:tc>
          <w:tcPr>
            <w:tcW w:type="dxa" w:w="19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E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JPG или PNG</w:t>
            </w:r>
          </w:p>
        </w:tc>
        <w:tc>
          <w:tcPr>
            <w:tcW w:type="dxa" w:w="3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2F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от 1500 px по меньшей стороне</w:t>
            </w: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0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до 10 МБ каждая</w:t>
            </w:r>
          </w:p>
        </w:tc>
      </w:tr>
    </w:tbl>
    <w:p w14:paraId="31000000">
      <w:pPr>
        <w:spacing w:after="0"/>
        <w:ind/>
      </w:pPr>
    </w:p>
    <w:p w14:paraId="32000000">
      <w:pPr>
        <w:spacing w:after="120"/>
        <w:ind w:firstLine="709"/>
        <w:jc w:val="both"/>
      </w:pPr>
      <w:r>
        <w:rPr>
          <w:rFonts w:ascii="Times New Roman" w:hAnsi="Times New Roman"/>
          <w:sz w:val="28"/>
        </w:rPr>
        <w:t>5.2. Количественные ограничения приведены в таблице 2.</w:t>
      </w:r>
    </w:p>
    <w:p w14:paraId="33000000">
      <w:pPr>
        <w:keepNext w:val="1"/>
        <w:keepLines w:val="1"/>
        <w:spacing w:after="60"/>
        <w:ind/>
        <w:jc w:val="left"/>
      </w:pPr>
      <w:r>
        <w:rPr>
          <w:rFonts w:ascii="Times New Roman" w:hAnsi="Times New Roman"/>
          <w:sz w:val="24"/>
        </w:rPr>
        <w:t>Таблица 2 — Количество работ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00"/>
        <w:gridCol w:w="5000"/>
      </w:tblGrid>
      <w:tr>
        <w:trPr>
          <w:tblHeader/>
        </w:trPr>
        <w:tc>
          <w:tcPr>
            <w:tcW w:type="dxa" w:w="4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4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5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Значение</w:t>
            </w:r>
          </w:p>
        </w:tc>
      </w:tr>
      <w:tr>
        <w:tc>
          <w:tcPr>
            <w:tcW w:type="dxa" w:w="4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6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Работ в первой (основной) заявке</w:t>
            </w:r>
          </w:p>
        </w:tc>
        <w:tc>
          <w:tcPr>
            <w:tcW w:type="dxa" w:w="5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7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от 2 до 5</w:t>
            </w:r>
          </w:p>
        </w:tc>
      </w:tr>
      <w:tr>
        <w:tc>
          <w:tcPr>
            <w:tcW w:type="dxa" w:w="4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8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Первая догрузка</w:t>
            </w:r>
          </w:p>
        </w:tc>
        <w:tc>
          <w:tcPr>
            <w:tcW w:type="dxa" w:w="5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9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+2 работы через месяц после подачи заявки</w:t>
            </w:r>
          </w:p>
        </w:tc>
      </w:tr>
      <w:tr>
        <w:tc>
          <w:tcPr>
            <w:tcW w:type="dxa" w:w="4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A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Последующие догрузки</w:t>
            </w:r>
          </w:p>
        </w:tc>
        <w:tc>
          <w:tcPr>
            <w:tcW w:type="dxa" w:w="5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B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+2 работы каждый следующий месяц</w:t>
            </w:r>
          </w:p>
        </w:tc>
      </w:tr>
      <w:tr>
        <w:tc>
          <w:tcPr>
            <w:tcW w:type="dxa" w:w="4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C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Общее количество работ от одного автора</w:t>
            </w:r>
          </w:p>
        </w:tc>
        <w:tc>
          <w:tcPr>
            <w:tcW w:type="dxa" w:w="5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3D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не ограничено</w:t>
            </w:r>
          </w:p>
        </w:tc>
      </w:tr>
    </w:tbl>
    <w:p w14:paraId="3E000000">
      <w:pPr>
        <w:spacing w:after="0"/>
        <w:ind/>
      </w:pPr>
    </w:p>
    <w:p w14:paraId="3F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5.3. Содержательные требования к работам:</w:t>
      </w:r>
    </w:p>
    <w:p w14:paraId="40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публикуются только собственные работы автора; загрузка чужих фотографий, изображений из открытых источников, нейросетевых генераций и коллажей из чужих материалов не допускается;</w:t>
      </w:r>
    </w:p>
    <w:p w14:paraId="41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работа не должна содержать нанесённых логотипов, водяных знаков, рамок, дат съёмки и рекламных надписей;</w:t>
      </w:r>
    </w:p>
    <w:p w14:paraId="42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допускается базовая обработка: кадрирование, коррекция яркости, контраста и цвета; изменение содержания снимка не допускается;</w:t>
      </w:r>
    </w:p>
    <w:p w14:paraId="43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если на фотографии узнаваемо изображены другие люди, автор подтверждает, что получил их согласие (или согласие законных представителей) на публикацию;</w:t>
      </w:r>
    </w:p>
    <w:p w14:paraId="44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работа не должна нарушать законодательство, содержать сцены насилия, оскорбления по любому признаку, политическую и религиозную агитацию, рекламу, а также материалы, унижающие достоинство человека.</w:t>
      </w:r>
    </w:p>
    <w:p w14:paraId="45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6. Модерация</w:t>
      </w:r>
    </w:p>
    <w:p w14:paraId="46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6.1. Все поступившие материалы проходят модерацию Организатора на соответствие настоящему Положению.</w:t>
      </w:r>
    </w:p>
    <w:p w14:paraId="47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6.2. По результатам модерации работе присваивается статус «принята» или «отклонена». Статус отображается в личном кабинете участника.</w:t>
      </w:r>
    </w:p>
    <w:p w14:paraId="48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6.3. Основаниями для отклонения работы являются:</w:t>
      </w:r>
    </w:p>
    <w:p w14:paraId="49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несоответствие техническим требованиям раздела 5;</w:t>
      </w:r>
    </w:p>
    <w:p w14:paraId="4A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нарушение авторских прав или прав третьих лиц;</w:t>
      </w:r>
    </w:p>
    <w:p w14:paraId="4B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несоответствие содержательным требованиям и тематике Проекта;</w:t>
      </w:r>
    </w:p>
    <w:p w14:paraId="4C000000">
      <w:pPr>
        <w:pStyle w:val="Style_2"/>
        <w:numPr>
          <w:ilvl w:val="0"/>
          <w:numId w:val="1"/>
        </w:numPr>
        <w:spacing w:after="0"/>
        <w:ind/>
        <w:jc w:val="both"/>
      </w:pPr>
      <w:r>
        <w:rPr>
          <w:rFonts w:ascii="Times New Roman" w:hAnsi="Times New Roman"/>
          <w:sz w:val="28"/>
        </w:rPr>
        <w:t>указание в анкете недостоверных сведений.</w:t>
      </w:r>
    </w:p>
    <w:p w14:paraId="4D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6.4. Отклонение отдельной работы не влечёт отклонения всей заявки: участник вправе заменить работу в разделе «Мои фотоработы» в пределах установленных лимитов.</w:t>
      </w:r>
    </w:p>
    <w:p w14:paraId="4E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6.5. Решения модерации являются окончательными; Организатор не обязан комментировать их подробно, но по запросу участника указывает причину отклонения.</w:t>
      </w:r>
    </w:p>
    <w:p w14:paraId="4F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7. Порядок и сроки приёма работ</w:t>
      </w:r>
    </w:p>
    <w:p w14:paraId="50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7.1. Конкурс проводится на постоянной основе. Приём заявок и фоторабот является бессрочным: дата окончания подачи не устанавливается.</w:t>
      </w:r>
    </w:p>
    <w:p w14:paraId="51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7.2. Заявки принимаются и рассматриваются по мере поступления, в порядке очерёдности.</w:t>
      </w:r>
    </w:p>
    <w:p w14:paraId="52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7.3. Модерация поступивших работ проводится в течение 10 рабочих дней с момента подачи заявки.</w:t>
      </w:r>
    </w:p>
    <w:p w14:paraId="53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7.4. Возможность догрузить две дополнительные работы открывается через месяц после подачи заявки и далее предоставляется ежемесячно, без ограничения общего числа работ автора.</w:t>
      </w:r>
    </w:p>
    <w:p w14:paraId="54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7.5. Работы, прошедшие модерацию, публикуются в составе онлайн-выставки на сайте hope-sail.pro и остаются доступными бессрочно — до их удаления по обращению автора либо по решению Организатора в соответствии с пунктами 8.6 и 8.7 настоящего Положения.</w:t>
      </w:r>
    </w:p>
    <w:p w14:paraId="55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7.6. Организатор вправе временно приостановить приём заявок по техническим или организационным причинам, разместив уведомление на сайте hope-sail.pro.</w:t>
      </w:r>
    </w:p>
    <w:p w14:paraId="56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8. Права на фотоработы и порядок их использования</w:t>
      </w:r>
    </w:p>
    <w:p w14:paraId="57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8.1. Авторские права на присланные фотоработы сохраняются за их авторами. Участие в Конкурсе не является отчуждением исключительного права.</w:t>
      </w:r>
    </w:p>
    <w:p w14:paraId="58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8.2. Направляя работы на Конкурс, участник предоставляет Платформе (сайту hope-sail.pro) и Организатору право распоряжаться присланными работами в рамках Проекта, в том числе право публиковать и размещать их на сайте hope-sail.pro — безвозмездно, без ограничения срока и территории.</w:t>
      </w:r>
    </w:p>
    <w:p w14:paraId="59000000">
      <w:pPr>
        <w:spacing w:after="0"/>
        <w:ind w:firstLine="709"/>
        <w:jc w:val="both"/>
      </w:pPr>
      <w:r>
        <w:rPr>
          <w:rFonts w:ascii="Times New Roman" w:hAnsi="Times New Roman"/>
          <w:b w:val="1"/>
          <w:sz w:val="28"/>
        </w:rPr>
        <w:t xml:space="preserve">8.3. Указанное право предоставляется исключительно для публикации и показа работ на сайте hope-sail.pro. Больше нигде и никак иначе работы не используются: </w:t>
      </w:r>
      <w:r>
        <w:rPr>
          <w:rFonts w:ascii="Times New Roman" w:hAnsi="Times New Roman"/>
          <w:sz w:val="28"/>
        </w:rPr>
        <w:t>они не передаются третьим лицам, не используются в коммерческих целях, в рекламе, в печатной, сувенирной и иной продукции, не размещаются на сторонних сайтах, в социальных сетях и на любых других ресурсах.</w:t>
      </w:r>
    </w:p>
    <w:p w14:paraId="5A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8.4. Публикация работы на сайте сопровождается указанием имени автора и страны. Организатор не вносит в работу изменений, искажающих её замысел; допускается техническая подготовка к публикации (масштабирование, подготовка уменьшенных копий для отображения на сайте).</w:t>
      </w:r>
    </w:p>
    <w:p w14:paraId="5B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8.5. Участник подтверждает, что является автором присланных работ и что их публикация на сайте hope-sail.pro не нарушает прав третьих лиц.</w:t>
      </w:r>
    </w:p>
    <w:p w14:paraId="5C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8.6. Участник вправе в любой момент отозвать своё согласие и потребовать удаления работ с сайта, направив обращение на адрес</w:t>
      </w:r>
      <w:r>
        <w:rPr>
          <w:rFonts w:ascii="Golos Text" w:hAnsi="Golos Text"/>
          <w:b w:val="0"/>
          <w:i w:val="0"/>
          <w:caps w:val="0"/>
          <w:color w:val="0000EE"/>
          <w:spacing w:val="0"/>
          <w:sz w:val="23"/>
          <w:u w:color="000000" w:val="single"/>
        </w:rPr>
        <w:t>ddavydov070@gmail.com</w:t>
      </w:r>
      <w:r>
        <w:rPr>
          <w:rFonts w:ascii="Times New Roman" w:hAnsi="Times New Roman"/>
          <w:sz w:val="28"/>
        </w:rPr>
        <w:t>. Работы удаляются с сайта в течение 10 рабочих дней с момента получения обращения.</w:t>
      </w:r>
    </w:p>
    <w:p w14:paraId="5D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8.7. Организатор вправе отказать в публикации или снять работу с публикации, если после размещения выявлено нарушение условий настоящего Положения.</w:t>
      </w:r>
    </w:p>
    <w:p w14:paraId="5E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9. Персональные данные</w:t>
      </w:r>
    </w:p>
    <w:p w14:paraId="5F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9.1. Подавая заявку, участник даёт согласие на обработку указанных им персональных данных (фамилия, имя, отчество, страна, адрес электронной почты, сведения о себе, портретное фото) в целях организации и проведения Конкурса.</w:t>
      </w:r>
    </w:p>
    <w:p w14:paraId="60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9.2. На сайте в составе выставки публикуются имя автора, страна, портретное фото и текст «О себе». Адрес электронной почты не публикуется и используется только для связи с участником.</w:t>
      </w:r>
    </w:p>
    <w:p w14:paraId="61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9.3. Персональные данные не передаются третьим лицам, за исключением случаев, прямо предусмотренных законодательством.</w:t>
      </w:r>
    </w:p>
    <w:p w14:paraId="62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9.5. Порядок обработки персональных данных определяется Политикой в отношении обработки персональных данных и Согласием на обработку персональных данных, размещёнными на сайте hope-sail.pro.</w:t>
      </w:r>
    </w:p>
    <w:p w14:paraId="63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9.4. Согласие на обработку персональных данных может быть отозвано по письменному обращению на адрес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Golos Text" w:hAnsi="Golos Text"/>
          <w:b w:val="0"/>
          <w:i w:val="0"/>
          <w:caps w:val="0"/>
          <w:color w:val="0000EE"/>
          <w:spacing w:val="0"/>
          <w:sz w:val="23"/>
          <w:u w:color="000000" w:val="single"/>
        </w:rPr>
        <w:t>ddavydov070@gmail.com</w:t>
      </w:r>
      <w:r>
        <w:rPr>
          <w:rFonts w:ascii="Times New Roman" w:hAnsi="Times New Roman"/>
          <w:sz w:val="28"/>
        </w:rPr>
        <w:t>.</w:t>
      </w:r>
    </w:p>
    <w:p w14:paraId="64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10. Заключительные положения</w:t>
      </w:r>
    </w:p>
    <w:p w14:paraId="65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10.1. Настоящее Положение размещается на сайте hope-sail.pro и вступает в силу с момента публикации.</w:t>
      </w:r>
    </w:p>
    <w:p w14:paraId="66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10.2. Организатор вправе вносить в Положение изменения, публикуя новую редакцию на сайте.</w:t>
      </w:r>
    </w:p>
    <w:p w14:paraId="67000000">
      <w:pPr>
        <w:spacing w:after="0"/>
        <w:ind w:firstLine="709"/>
        <w:jc w:val="both"/>
      </w:pPr>
      <w:r>
        <w:rPr>
          <w:rFonts w:ascii="Times New Roman" w:hAnsi="Times New Roman"/>
          <w:sz w:val="28"/>
        </w:rPr>
        <w:t>10.3. Вопросы, не урегулированные настоящим Положением, разрешаются Организатором в соответствии с целями Проекта и действующим законодательством.</w:t>
      </w:r>
    </w:p>
    <w:p w14:paraId="68000000">
      <w:pPr>
        <w:pStyle w:val="Style_1"/>
        <w:keepNext w:val="1"/>
        <w:spacing w:after="200" w:before="280"/>
        <w:ind/>
        <w:jc w:val="center"/>
      </w:pPr>
      <w:r>
        <w:rPr>
          <w:rFonts w:ascii="Times New Roman" w:hAnsi="Times New Roman"/>
          <w:b w:val="1"/>
          <w:color w:val="000000"/>
          <w:sz w:val="28"/>
        </w:rPr>
        <w:t>11. Контакты</w:t>
      </w:r>
    </w:p>
    <w:p w14:paraId="69000000">
      <w:pPr>
        <w:keepNext w:val="1"/>
        <w:keepLines w:val="1"/>
        <w:spacing w:after="60"/>
        <w:ind/>
        <w:jc w:val="left"/>
      </w:pPr>
      <w:r>
        <w:rPr>
          <w:rFonts w:ascii="Times New Roman" w:hAnsi="Times New Roman"/>
          <w:sz w:val="24"/>
        </w:rPr>
        <w:t>Таблица 3 — Контактная информация</w:t>
      </w: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300"/>
        <w:gridCol w:w="4000"/>
      </w:tblGrid>
      <w:tr>
        <w:trPr>
          <w:tblHeader/>
        </w:trPr>
        <w:tc>
          <w:tcPr>
            <w:tcW w:type="dxa" w:w="5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6A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Назначение</w:t>
            </w:r>
          </w:p>
        </w:tc>
        <w:tc>
          <w:tcPr>
            <w:tcW w:type="dxa" w:w="4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2F2F2" w:val="clear"/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6B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1"/>
                <w:sz w:val="24"/>
              </w:rPr>
              <w:t>Контакт</w:t>
            </w:r>
          </w:p>
        </w:tc>
      </w:tr>
      <w:tr>
        <w:tc>
          <w:tcPr>
            <w:tcW w:type="dxa" w:w="5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6C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Куратор проекта — помощь с анкетой и загрузкой фотографий</w:t>
            </w:r>
          </w:p>
        </w:tc>
        <w:tc>
          <w:tcPr>
            <w:tcW w:type="dxa" w:w="4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6D000000">
            <w:pPr>
              <w:spacing w:after="0"/>
              <w:ind/>
              <w:jc w:val="left"/>
              <w:rPr/>
            </w:pPr>
            <w:r>
              <w:rPr>
                <w:rFonts w:ascii="Golos Text" w:hAnsi="Golos Text"/>
                <w:b w:val="0"/>
                <w:i w:val="0"/>
                <w:caps w:val="0"/>
                <w:color w:val="0000EE"/>
                <w:spacing w:val="0"/>
                <w:sz w:val="23"/>
                <w:u w:color="000000" w:val="single"/>
              </w:rPr>
              <w:t>ddavydov070@gmail.com</w:t>
            </w:r>
          </w:p>
        </w:tc>
      </w:tr>
      <w:tr>
        <w:tc>
          <w:tcPr>
            <w:tcW w:type="dxa" w:w="5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6E000000">
            <w:pPr>
              <w:spacing w:after="0"/>
              <w:ind/>
              <w:jc w:val="left"/>
            </w:pPr>
            <w:r>
              <w:rPr>
                <w:rFonts w:ascii="Times New Roman" w:hAnsi="Times New Roman"/>
                <w:b w:val="0"/>
                <w:sz w:val="24"/>
              </w:rPr>
              <w:t>Организационные вопросы</w:t>
            </w:r>
          </w:p>
        </w:tc>
        <w:tc>
          <w:tcPr>
            <w:tcW w:type="dxa" w:w="4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6F000000">
            <w:pPr>
              <w:spacing w:after="0"/>
              <w:ind/>
              <w:jc w:val="left"/>
              <w:rPr/>
            </w:pPr>
            <w:r>
              <w:rPr>
                <w:rFonts w:ascii="Golos Text" w:hAnsi="Golos Text"/>
                <w:b w:val="0"/>
                <w:i w:val="0"/>
                <w:caps w:val="0"/>
                <w:color w:val="0000EE"/>
                <w:spacing w:val="0"/>
                <w:sz w:val="23"/>
                <w:u w:color="000000" w:val="single"/>
              </w:rPr>
              <w:t>mir@bricsplane.org</w:t>
            </w:r>
          </w:p>
        </w:tc>
      </w:tr>
      <w:tr>
        <w:tc>
          <w:tcPr>
            <w:tcW w:type="dxa" w:w="5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70000000">
            <w:pPr>
              <w:spacing w:after="0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Сайт проекта</w:t>
            </w:r>
          </w:p>
        </w:tc>
        <w:tc>
          <w:tcPr>
            <w:tcW w:type="dxa" w:w="4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 w14:paraId="71000000">
            <w:pPr>
              <w:spacing w:after="0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0"/>
                <w:sz w:val="24"/>
              </w:rPr>
              <w:t>hope-sail.pro</w:t>
            </w:r>
          </w:p>
        </w:tc>
      </w:tr>
      <w:tr>
        <w:tc>
          <w:tcPr>
            <w:tcW w:type="dxa" w:w="53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/>
        </w:tc>
        <w:tc>
          <w:tcPr>
            <w:tcW w:type="dxa" w:w="4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60"/>
              <w:left w:type="dxa" w:w="108"/>
              <w:bottom w:type="dxa" w:w="60"/>
              <w:right w:type="dxa" w:w="108"/>
            </w:tcMar>
          </w:tcPr>
          <w:p/>
        </w:tc>
      </w:tr>
    </w:tbl>
    <w:p w14:paraId="72000000"/>
    <w:sectPr>
      <w:headerReference r:id="rId1" w:type="default"/>
      <w:pgSz w:h="16838" w:w="11906"/>
      <w:pgMar w:bottom="1134" w:footer="708" w:gutter="0" w:header="567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fldChar w:fldCharType="end"/>
    </w:r>
  </w:p>
  <w:p w14:paraId="01000000">
    <w:pPr>
      <w:spacing w:after="0"/>
      <w:ind/>
      <w:jc w:val="center"/>
    </w:pPr>
  </w:p>
</w:hdr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–"/>
      <w:lvlJc w:val="left"/>
      <w:pPr>
        <w:ind w:hanging="425" w:left="113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</w:pPr>
  </w:style>
  <w:style w:styleId="Style_4_ch" w:type="character">
    <w:name w:val="toc 2"/>
    <w:link w:val="Style_4"/>
  </w:style>
  <w:style w:styleId="Style_5" w:type="paragraph">
    <w:name w:val="toc 4"/>
    <w:next w:val="Style_3"/>
    <w:link w:val="Style_5_ch"/>
    <w:uiPriority w:val="39"/>
    <w:pPr>
      <w:ind w:firstLine="0" w:left="600"/>
    </w:pPr>
  </w:style>
  <w:style w:styleId="Style_5_ch" w:type="character">
    <w:name w:val="toc 4"/>
    <w:link w:val="Style_5"/>
  </w:style>
  <w:style w:styleId="Style_2" w:type="paragraph">
    <w:name w:val="List Paragraph"/>
    <w:link w:val="Style_2_ch"/>
  </w:style>
  <w:style w:styleId="Style_2_ch" w:type="character">
    <w:name w:val="List Paragraph"/>
    <w:link w:val="Style_2"/>
  </w:style>
  <w:style w:styleId="Style_6" w:type="paragraph">
    <w:name w:val="toc 6"/>
    <w:next w:val="Style_3"/>
    <w:link w:val="Style_6_ch"/>
    <w:uiPriority w:val="39"/>
    <w:pPr>
      <w:ind w:firstLine="0" w:left="1000"/>
    </w:pPr>
  </w:style>
  <w:style w:styleId="Style_6_ch" w:type="character">
    <w:name w:val="toc 6"/>
    <w:link w:val="Style_6"/>
  </w:style>
  <w:style w:styleId="Style_7" w:type="paragraph">
    <w:name w:val="toc 7"/>
    <w:next w:val="Style_3"/>
    <w:link w:val="Style_7_ch"/>
    <w:uiPriority w:val="39"/>
    <w:pPr>
      <w:ind w:firstLine="0" w:left="1200"/>
    </w:pPr>
  </w:style>
  <w:style w:styleId="Style_7_ch" w:type="character">
    <w:name w:val="toc 7"/>
    <w:link w:val="Style_7"/>
  </w:style>
  <w:style w:styleId="Style_8" w:type="paragraph">
    <w:name w:val="heading 3"/>
    <w:link w:val="Style_8_ch"/>
    <w:uiPriority w:val="9"/>
    <w:qFormat/>
    <w:pPr>
      <w:ind/>
      <w:outlineLvl w:val="2"/>
    </w:pPr>
    <w:rPr>
      <w:color w:val="1F4D78"/>
      <w:sz w:val="24"/>
    </w:rPr>
  </w:style>
  <w:style w:styleId="Style_8_ch" w:type="character">
    <w:name w:val="heading 3"/>
    <w:link w:val="Style_8"/>
    <w:rPr>
      <w:color w:val="1F4D78"/>
      <w:sz w:val="24"/>
    </w:rPr>
  </w:style>
  <w:style w:styleId="Style_9" w:type="paragraph">
    <w:name w:val="endnote reference"/>
    <w:link w:val="Style_9_ch"/>
    <w:rPr>
      <w:vertAlign w:val="superscript"/>
    </w:rPr>
  </w:style>
  <w:style w:styleId="Style_9_ch" w:type="character">
    <w:name w:val="endnote reference"/>
    <w:link w:val="Style_9"/>
    <w:rPr>
      <w:vertAlign w:val="superscript"/>
    </w:rPr>
  </w:style>
  <w:style w:styleId="Style_10" w:type="paragraph">
    <w:name w:val="toc 3"/>
    <w:next w:val="Style_3"/>
    <w:link w:val="Style_10_ch"/>
    <w:uiPriority w:val="39"/>
    <w:pPr>
      <w:ind w:firstLine="0" w:left="400"/>
    </w:pPr>
  </w:style>
  <w:style w:styleId="Style_10_ch" w:type="character">
    <w:name w:val="toc 3"/>
    <w:link w:val="Style_10"/>
  </w:style>
  <w:style w:styleId="Style_11" w:type="paragraph">
    <w:name w:val="heading 5"/>
    <w:link w:val="Style_11_ch"/>
    <w:uiPriority w:val="9"/>
    <w:qFormat/>
    <w:pPr>
      <w:ind/>
      <w:outlineLvl w:val="4"/>
    </w:pPr>
    <w:rPr>
      <w:color w:val="2E74B5"/>
    </w:rPr>
  </w:style>
  <w:style w:styleId="Style_11_ch" w:type="character">
    <w:name w:val="heading 5"/>
    <w:link w:val="Style_11"/>
    <w:rPr>
      <w:color w:val="2E74B5"/>
    </w:rPr>
  </w:style>
  <w:style w:styleId="Style_1" w:type="paragraph">
    <w:name w:val="heading 1"/>
    <w:link w:val="Style_1_ch"/>
    <w:uiPriority w:val="9"/>
    <w:qFormat/>
    <w:pPr>
      <w:ind/>
      <w:outlineLvl w:val="0"/>
    </w:pPr>
    <w:rPr>
      <w:color w:val="2E74B5"/>
      <w:sz w:val="32"/>
    </w:rPr>
  </w:style>
  <w:style w:styleId="Style_1_ch" w:type="character">
    <w:name w:val="heading 1"/>
    <w:link w:val="Style_1"/>
    <w:rPr>
      <w:color w:val="2E74B5"/>
      <w:sz w:val="32"/>
    </w:rPr>
  </w:style>
  <w:style w:styleId="Style_12" w:type="paragraph">
    <w:name w:val="endnote text"/>
    <w:link w:val="Style_12_ch"/>
    <w:pPr>
      <w:spacing w:after="0" w:line="240" w:lineRule="auto"/>
      <w:ind/>
    </w:pPr>
    <w:rPr>
      <w:sz w:val="20"/>
    </w:rPr>
  </w:style>
  <w:style w:styleId="Style_12_ch" w:type="character">
    <w:name w:val="endnote text"/>
    <w:link w:val="Style_12"/>
    <w:rPr>
      <w:sz w:val="20"/>
    </w:rPr>
  </w:style>
  <w:style w:styleId="Style_13" w:type="paragraph">
    <w:name w:val="Hyperlink"/>
    <w:link w:val="Style_13_ch"/>
    <w:rPr>
      <w:color w:val="0563C1"/>
      <w:u w:val="single"/>
    </w:rPr>
  </w:style>
  <w:style w:styleId="Style_13_ch" w:type="character">
    <w:name w:val="Hyperlink"/>
    <w:link w:val="Style_13"/>
    <w:rPr>
      <w:color w:val="0563C1"/>
      <w:u w:val="single"/>
    </w:rPr>
  </w:style>
  <w:style w:styleId="Style_14" w:type="paragraph">
    <w:name w:val="Footnote"/>
    <w:link w:val="Style_14_ch"/>
    <w:pPr>
      <w:spacing w:after="0" w:line="240" w:lineRule="auto"/>
      <w:ind/>
    </w:pPr>
    <w:rPr>
      <w:sz w:val="20"/>
    </w:rPr>
  </w:style>
  <w:style w:styleId="Style_14_ch" w:type="character">
    <w:name w:val="Footnote"/>
    <w:link w:val="Style_14"/>
    <w:rPr>
      <w:sz w:val="20"/>
    </w:rPr>
  </w:style>
  <w:style w:styleId="Style_15" w:type="paragraph">
    <w:name w:val="toc 1"/>
    <w:next w:val="Style_3"/>
    <w:link w:val="Style_15_ch"/>
    <w:uiPriority w:val="39"/>
    <w:pPr>
      <w:ind w:firstLine="0" w:left="0"/>
    </w:pPr>
    <w:rPr>
      <w:rFonts w:ascii="XO Thames" w:hAnsi="XO Thames"/>
      <w:b w:val="1"/>
    </w:rPr>
  </w:style>
  <w:style w:styleId="Style_15_ch" w:type="character">
    <w:name w:val="toc 1"/>
    <w:link w:val="Style_15"/>
    <w:rPr>
      <w:rFonts w:ascii="XO Thames" w:hAnsi="XO Thames"/>
      <w:b w:val="1"/>
    </w:rPr>
  </w:style>
  <w:style w:styleId="Style_16" w:type="paragraph">
    <w:name w:val="Strong"/>
    <w:link w:val="Style_16_ch"/>
    <w:rPr>
      <w:b w:val="1"/>
    </w:rPr>
  </w:style>
  <w:style w:styleId="Style_16_ch" w:type="character">
    <w:name w:val="Strong"/>
    <w:link w:val="Style_16"/>
    <w:rPr>
      <w:b w:val="1"/>
    </w:rPr>
  </w:style>
  <w:style w:styleId="Style_17" w:type="paragraph">
    <w:name w:val="Header and Footer"/>
    <w:link w:val="Style_17_ch"/>
    <w:pPr>
      <w:spacing w:line="360" w:lineRule="auto"/>
      <w:ind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3"/>
    <w:link w:val="Style_18_ch"/>
    <w:uiPriority w:val="39"/>
    <w:pPr>
      <w:ind w:firstLine="0" w:left="1600"/>
    </w:pPr>
  </w:style>
  <w:style w:styleId="Style_18_ch" w:type="character">
    <w:name w:val="toc 9"/>
    <w:link w:val="Style_18"/>
  </w:style>
  <w:style w:styleId="Style_19" w:type="paragraph">
    <w:name w:val="footnote reference"/>
    <w:link w:val="Style_19_ch"/>
    <w:rPr>
      <w:vertAlign w:val="superscript"/>
    </w:rPr>
  </w:style>
  <w:style w:styleId="Style_19_ch" w:type="character">
    <w:name w:val="footnote reference"/>
    <w:link w:val="Style_19"/>
    <w:rPr>
      <w:vertAlign w:val="superscript"/>
    </w:rPr>
  </w:style>
  <w:style w:styleId="Style_20" w:type="paragraph">
    <w:name w:val="toc 8"/>
    <w:next w:val="Style_3"/>
    <w:link w:val="Style_20_ch"/>
    <w:uiPriority w:val="39"/>
    <w:pPr>
      <w:ind w:firstLine="0" w:left="1400"/>
    </w:pPr>
  </w:style>
  <w:style w:styleId="Style_20_ch" w:type="character">
    <w:name w:val="toc 8"/>
    <w:link w:val="Style_20"/>
  </w:style>
  <w:style w:styleId="Style_21" w:type="paragraph">
    <w:name w:val="toc 5"/>
    <w:next w:val="Style_3"/>
    <w:link w:val="Style_21_ch"/>
    <w:uiPriority w:val="39"/>
    <w:pPr>
      <w:ind w:firstLine="0" w:left="800"/>
    </w:pPr>
  </w:style>
  <w:style w:styleId="Style_21_ch" w:type="character">
    <w:name w:val="toc 5"/>
    <w:link w:val="Style_21"/>
  </w:style>
  <w:style w:styleId="Style_22" w:type="paragraph">
    <w:name w:val="Subtitle"/>
    <w:next w:val="Style_3"/>
    <w:link w:val="Style_22_ch"/>
    <w:uiPriority w:val="11"/>
    <w:qFormat/>
    <w:rPr>
      <w:rFonts w:ascii="XO Thames" w:hAnsi="XO Thames"/>
      <w:i w:val="1"/>
      <w:color w:val="616161"/>
      <w:sz w:val="24"/>
    </w:rPr>
  </w:style>
  <w:style w:styleId="Style_22_ch" w:type="character">
    <w:name w:val="Subtitle"/>
    <w:link w:val="Style_22"/>
    <w:rPr>
      <w:rFonts w:ascii="XO Thames" w:hAnsi="XO Thames"/>
      <w:i w:val="1"/>
      <w:color w:val="616161"/>
      <w:sz w:val="24"/>
    </w:rPr>
  </w:style>
  <w:style w:styleId="Style_23" w:type="paragraph">
    <w:name w:val="toc 10"/>
    <w:next w:val="Style_3"/>
    <w:link w:val="Style_23_ch"/>
    <w:uiPriority w:val="39"/>
    <w:pPr>
      <w:ind w:firstLine="0" w:left="1800"/>
    </w:pPr>
  </w:style>
  <w:style w:styleId="Style_23_ch" w:type="character">
    <w:name w:val="toc 10"/>
    <w:link w:val="Style_23"/>
  </w:style>
  <w:style w:styleId="Style_24" w:type="paragraph">
    <w:name w:val="Title"/>
    <w:link w:val="Style_24_ch"/>
    <w:uiPriority w:val="10"/>
    <w:qFormat/>
    <w:rPr>
      <w:sz w:val="56"/>
    </w:rPr>
  </w:style>
  <w:style w:styleId="Style_24_ch" w:type="character">
    <w:name w:val="Title"/>
    <w:link w:val="Style_24"/>
    <w:rPr>
      <w:sz w:val="56"/>
    </w:rPr>
  </w:style>
  <w:style w:styleId="Style_25" w:type="paragraph">
    <w:name w:val="heading 4"/>
    <w:link w:val="Style_25_ch"/>
    <w:uiPriority w:val="9"/>
    <w:qFormat/>
    <w:pPr>
      <w:ind/>
      <w:outlineLvl w:val="3"/>
    </w:pPr>
    <w:rPr>
      <w:i w:val="1"/>
      <w:color w:val="2E74B5"/>
    </w:rPr>
  </w:style>
  <w:style w:styleId="Style_25_ch" w:type="character">
    <w:name w:val="heading 4"/>
    <w:link w:val="Style_25"/>
    <w:rPr>
      <w:i w:val="1"/>
      <w:color w:val="2E74B5"/>
    </w:rPr>
  </w:style>
  <w:style w:styleId="Style_26" w:type="paragraph">
    <w:name w:val="heading 2"/>
    <w:link w:val="Style_26_ch"/>
    <w:uiPriority w:val="9"/>
    <w:qFormat/>
    <w:pPr>
      <w:ind/>
      <w:outlineLvl w:val="1"/>
    </w:pPr>
    <w:rPr>
      <w:color w:val="2E74B5"/>
      <w:sz w:val="26"/>
    </w:rPr>
  </w:style>
  <w:style w:styleId="Style_26_ch" w:type="character">
    <w:name w:val="heading 2"/>
    <w:link w:val="Style_26"/>
    <w:rPr>
      <w:color w:val="2E74B5"/>
      <w:sz w:val="26"/>
    </w:rPr>
  </w:style>
  <w:style w:styleId="Style_27" w:type="paragraph">
    <w:name w:val="heading 6"/>
    <w:link w:val="Style_27_ch"/>
    <w:uiPriority w:val="9"/>
    <w:qFormat/>
    <w:pPr>
      <w:ind/>
      <w:outlineLvl w:val="5"/>
    </w:pPr>
    <w:rPr>
      <w:color w:val="1F4D78"/>
    </w:rPr>
  </w:style>
  <w:style w:styleId="Style_27_ch" w:type="character">
    <w:name w:val="heading 6"/>
    <w:link w:val="Style_27"/>
    <w:rPr>
      <w:color w:val="1F4D7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2026-09-03T07:12:51Z</dcterms:modified>
</cp:coreProperties>
</file>